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8A" w:rsidRPr="0054328A" w:rsidRDefault="0054328A" w:rsidP="00F70871">
      <w:pPr>
        <w:shd w:val="clear" w:color="auto" w:fill="FFFFFF"/>
        <w:spacing w:after="225"/>
        <w:jc w:val="center"/>
        <w:rPr>
          <w:color w:val="666666"/>
          <w:sz w:val="24"/>
          <w:szCs w:val="24"/>
        </w:rPr>
      </w:pPr>
      <w:r w:rsidRPr="00F112CD">
        <w:rPr>
          <w:b/>
          <w:bCs/>
          <w:color w:val="000000"/>
          <w:sz w:val="24"/>
          <w:szCs w:val="24"/>
        </w:rPr>
        <w:t>Правила подачи апелляции о нарушении установленного порядка проведения ЕГЭ</w:t>
      </w:r>
    </w:p>
    <w:p w:rsidR="0054328A" w:rsidRPr="0054328A" w:rsidRDefault="0054328A" w:rsidP="00F70871">
      <w:pPr>
        <w:shd w:val="clear" w:color="auto" w:fill="FFFFFF"/>
        <w:spacing w:after="22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Апелляция о нарушении установленного порядка проведения ЕГЭ подается участником ЕГЭ в день экзамена, </w:t>
      </w:r>
      <w:r w:rsidRPr="00F112CD">
        <w:rPr>
          <w:b/>
          <w:bCs/>
          <w:color w:val="000000"/>
          <w:sz w:val="24"/>
          <w:szCs w:val="24"/>
        </w:rPr>
        <w:t>не покидая ППЭ</w:t>
      </w:r>
      <w:r w:rsidRPr="0054328A">
        <w:rPr>
          <w:color w:val="000000"/>
          <w:sz w:val="24"/>
          <w:szCs w:val="24"/>
        </w:rPr>
        <w:t>.</w:t>
      </w:r>
    </w:p>
    <w:p w:rsidR="0054328A" w:rsidRPr="0054328A" w:rsidRDefault="0054328A" w:rsidP="00F70871">
      <w:pPr>
        <w:shd w:val="clear" w:color="auto" w:fill="FFFFFF"/>
        <w:spacing w:after="22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Действия участника ЕГЭ:</w:t>
      </w:r>
    </w:p>
    <w:p w:rsidR="0054328A" w:rsidRPr="0054328A" w:rsidRDefault="0054328A" w:rsidP="00F70871">
      <w:pPr>
        <w:numPr>
          <w:ilvl w:val="0"/>
          <w:numId w:val="1"/>
        </w:numPr>
        <w:shd w:val="clear" w:color="auto" w:fill="FFFFFF"/>
        <w:ind w:left="37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получить от организатора в аудитории форму 2-ППЭ (2 экземпляра), по которой составляется апелляция;</w:t>
      </w:r>
    </w:p>
    <w:p w:rsidR="0054328A" w:rsidRPr="0054328A" w:rsidRDefault="0054328A" w:rsidP="00F70871">
      <w:pPr>
        <w:numPr>
          <w:ilvl w:val="0"/>
          <w:numId w:val="1"/>
        </w:numPr>
        <w:shd w:val="clear" w:color="auto" w:fill="FFFFFF"/>
        <w:ind w:left="37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составить апелляцию </w:t>
      </w:r>
      <w:r w:rsidRPr="00F112CD">
        <w:rPr>
          <w:b/>
          <w:bCs/>
          <w:color w:val="000000"/>
          <w:sz w:val="24"/>
          <w:szCs w:val="24"/>
        </w:rPr>
        <w:t>в 2-х экземплярах</w:t>
      </w:r>
      <w:r w:rsidRPr="0054328A">
        <w:rPr>
          <w:color w:val="000000"/>
          <w:sz w:val="24"/>
          <w:szCs w:val="24"/>
        </w:rPr>
        <w:t>;</w:t>
      </w:r>
    </w:p>
    <w:p w:rsidR="0054328A" w:rsidRPr="0054328A" w:rsidRDefault="0054328A" w:rsidP="00F70871">
      <w:pPr>
        <w:numPr>
          <w:ilvl w:val="0"/>
          <w:numId w:val="1"/>
        </w:numPr>
        <w:shd w:val="clear" w:color="auto" w:fill="FFFFFF"/>
        <w:ind w:left="37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передать оба экземпляра уполномоченному представителю ГЭК, который обязан принять и удостоверить их своей подписью, один экземпляр отдать участнику ЕГЭ, другой передать в конфликтную комиссию;</w:t>
      </w:r>
    </w:p>
    <w:p w:rsidR="0054328A" w:rsidRPr="0054328A" w:rsidRDefault="0054328A" w:rsidP="00F70871">
      <w:pPr>
        <w:numPr>
          <w:ilvl w:val="0"/>
          <w:numId w:val="1"/>
        </w:numPr>
        <w:shd w:val="clear" w:color="auto" w:fill="FFFFFF"/>
        <w:ind w:left="37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получить информацию о времени и месте рассмотрения апелляции конфликтной комиссией.</w:t>
      </w:r>
    </w:p>
    <w:p w:rsidR="0054328A" w:rsidRPr="0054328A" w:rsidRDefault="0054328A" w:rsidP="00F70871">
      <w:pPr>
        <w:shd w:val="clear" w:color="auto" w:fill="FFFFFF"/>
        <w:spacing w:after="22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Для проверки изложенных в апелляции сведений о нарушении установленного порядка проведения ЕГЭ уполномоченным представителем ГЭК создается комиссия и организуется проведение проверки.</w:t>
      </w:r>
    </w:p>
    <w:p w:rsidR="0054328A" w:rsidRPr="0054328A" w:rsidRDefault="0054328A" w:rsidP="00F70871">
      <w:pPr>
        <w:shd w:val="clear" w:color="auto" w:fill="FFFFFF"/>
        <w:spacing w:after="22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Конфликтная комиссия рассматривает апелляцию о нарушении установленного порядка проведения ЕГЭ не более 2-х рабочих дней и выносит одно из решений:</w:t>
      </w:r>
    </w:p>
    <w:p w:rsidR="0054328A" w:rsidRPr="0054328A" w:rsidRDefault="0054328A" w:rsidP="00F70871">
      <w:pPr>
        <w:numPr>
          <w:ilvl w:val="0"/>
          <w:numId w:val="2"/>
        </w:numPr>
        <w:shd w:val="clear" w:color="auto" w:fill="FFFFFF"/>
        <w:ind w:left="37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отклонение апелляции;</w:t>
      </w:r>
    </w:p>
    <w:p w:rsidR="0054328A" w:rsidRPr="0054328A" w:rsidRDefault="0054328A" w:rsidP="00F70871">
      <w:pPr>
        <w:numPr>
          <w:ilvl w:val="0"/>
          <w:numId w:val="2"/>
        </w:numPr>
        <w:shd w:val="clear" w:color="auto" w:fill="FFFFFF"/>
        <w:ind w:left="37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удовлетворение апелляции.</w:t>
      </w:r>
    </w:p>
    <w:p w:rsidR="0054328A" w:rsidRPr="0054328A" w:rsidRDefault="0054328A" w:rsidP="00F70871">
      <w:pPr>
        <w:shd w:val="clear" w:color="auto" w:fill="FFFFFF"/>
        <w:spacing w:after="22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В случае удовлетворения апелляции результат ЕГЭ участника аннулируется, и участнику предоставляется возможность сдать ЕГЭ по данному предмету в другой день, предусмотренный единым расписанием.</w:t>
      </w:r>
    </w:p>
    <w:p w:rsidR="0054328A" w:rsidRPr="0054328A" w:rsidRDefault="0054328A" w:rsidP="00F70871">
      <w:pPr>
        <w:shd w:val="clear" w:color="auto" w:fill="FFFFFF"/>
        <w:spacing w:after="225"/>
        <w:jc w:val="center"/>
        <w:rPr>
          <w:color w:val="666666"/>
          <w:sz w:val="24"/>
          <w:szCs w:val="24"/>
        </w:rPr>
      </w:pPr>
      <w:r w:rsidRPr="00F112CD">
        <w:rPr>
          <w:b/>
          <w:bCs/>
          <w:color w:val="000000"/>
          <w:sz w:val="24"/>
          <w:szCs w:val="24"/>
        </w:rPr>
        <w:t>Правила подачи апелляции о несогласии с результатами ЕГЭ</w:t>
      </w:r>
    </w:p>
    <w:p w:rsidR="0054328A" w:rsidRPr="0054328A" w:rsidRDefault="0054328A" w:rsidP="00F70871">
      <w:pPr>
        <w:shd w:val="clear" w:color="auto" w:fill="FFFFFF"/>
        <w:spacing w:after="22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Апелляция о несогласии с результатами ЕГЭ подается в течение 2-х рабочих дней после официального объявления индивидуальных результатов экзамена и ознакомления с ними участника ЕГЭ.</w:t>
      </w:r>
    </w:p>
    <w:p w:rsidR="0054328A" w:rsidRPr="00F112CD" w:rsidRDefault="0054328A" w:rsidP="00F70871">
      <w:pPr>
        <w:shd w:val="clear" w:color="auto" w:fill="FFFFFF"/>
        <w:spacing w:after="225"/>
        <w:jc w:val="both"/>
        <w:rPr>
          <w:color w:val="000000"/>
          <w:sz w:val="24"/>
          <w:szCs w:val="24"/>
        </w:rPr>
      </w:pPr>
      <w:r w:rsidRPr="0054328A">
        <w:rPr>
          <w:color w:val="000000"/>
          <w:sz w:val="24"/>
          <w:szCs w:val="24"/>
        </w:rPr>
        <w:t>Выпускники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</w:t>
      </w:r>
      <w:r w:rsidR="00F32F13" w:rsidRPr="00F112CD">
        <w:rPr>
          <w:color w:val="000000"/>
          <w:sz w:val="24"/>
          <w:szCs w:val="24"/>
        </w:rPr>
        <w:t>ственной (итоговой) аттестации.</w:t>
      </w:r>
    </w:p>
    <w:p w:rsidR="0054328A" w:rsidRPr="0054328A" w:rsidRDefault="0054328A" w:rsidP="00F70871">
      <w:pPr>
        <w:shd w:val="clear" w:color="auto" w:fill="FFFFFF"/>
        <w:spacing w:after="22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При рассмотрении апелляции вместо участника ЕГЭ или вместе с ним могут присутствовать его родители (законные представители), которые должны иметь при себе паспорта. Законные представители (опе</w:t>
      </w:r>
      <w:r w:rsidRPr="0054328A">
        <w:rPr>
          <w:color w:val="000000"/>
          <w:sz w:val="24"/>
          <w:szCs w:val="24"/>
        </w:rPr>
        <w:softHyphen/>
        <w:t>куны, усы</w:t>
      </w:r>
      <w:r w:rsidRPr="0054328A">
        <w:rPr>
          <w:color w:val="000000"/>
          <w:sz w:val="24"/>
          <w:szCs w:val="24"/>
        </w:rPr>
        <w:softHyphen/>
        <w:t>нови</w:t>
      </w:r>
      <w:r w:rsidRPr="0054328A">
        <w:rPr>
          <w:color w:val="000000"/>
          <w:sz w:val="24"/>
          <w:szCs w:val="24"/>
        </w:rPr>
        <w:softHyphen/>
        <w:t>тели, по</w:t>
      </w:r>
      <w:r w:rsidRPr="0054328A">
        <w:rPr>
          <w:color w:val="000000"/>
          <w:sz w:val="24"/>
          <w:szCs w:val="24"/>
        </w:rPr>
        <w:softHyphen/>
        <w:t>печи</w:t>
      </w:r>
      <w:r w:rsidRPr="0054328A">
        <w:rPr>
          <w:color w:val="000000"/>
          <w:sz w:val="24"/>
          <w:szCs w:val="24"/>
        </w:rPr>
        <w:softHyphen/>
        <w:t>тели, а так</w:t>
      </w:r>
      <w:r w:rsidRPr="0054328A">
        <w:rPr>
          <w:color w:val="000000"/>
          <w:sz w:val="24"/>
          <w:szCs w:val="24"/>
        </w:rPr>
        <w:softHyphen/>
        <w:t>же ли</w:t>
      </w:r>
      <w:r w:rsidRPr="0054328A">
        <w:rPr>
          <w:color w:val="000000"/>
          <w:sz w:val="24"/>
          <w:szCs w:val="24"/>
        </w:rPr>
        <w:softHyphen/>
        <w:t>ца, осу</w:t>
      </w:r>
      <w:r w:rsidRPr="0054328A">
        <w:rPr>
          <w:color w:val="000000"/>
          <w:sz w:val="24"/>
          <w:szCs w:val="24"/>
        </w:rPr>
        <w:softHyphen/>
        <w:t>щест</w:t>
      </w:r>
      <w:r w:rsidRPr="0054328A">
        <w:rPr>
          <w:color w:val="000000"/>
          <w:sz w:val="24"/>
          <w:szCs w:val="24"/>
        </w:rPr>
        <w:softHyphen/>
        <w:t>вля</w:t>
      </w:r>
      <w:r w:rsidRPr="0054328A">
        <w:rPr>
          <w:color w:val="000000"/>
          <w:sz w:val="24"/>
          <w:szCs w:val="24"/>
        </w:rPr>
        <w:softHyphen/>
        <w:t>ющие пат</w:t>
      </w:r>
      <w:r w:rsidRPr="0054328A">
        <w:rPr>
          <w:color w:val="000000"/>
          <w:sz w:val="24"/>
          <w:szCs w:val="24"/>
        </w:rPr>
        <w:softHyphen/>
        <w:t>ро</w:t>
      </w:r>
      <w:r w:rsidRPr="0054328A">
        <w:rPr>
          <w:color w:val="000000"/>
          <w:sz w:val="24"/>
          <w:szCs w:val="24"/>
        </w:rPr>
        <w:softHyphen/>
        <w:t>наж со</w:t>
      </w:r>
      <w:r w:rsidRPr="0054328A">
        <w:rPr>
          <w:color w:val="000000"/>
          <w:sz w:val="24"/>
          <w:szCs w:val="24"/>
        </w:rPr>
        <w:softHyphen/>
        <w:t>вер</w:t>
      </w:r>
      <w:r w:rsidRPr="0054328A">
        <w:rPr>
          <w:color w:val="000000"/>
          <w:sz w:val="24"/>
          <w:szCs w:val="24"/>
        </w:rPr>
        <w:softHyphen/>
        <w:t>шенно</w:t>
      </w:r>
      <w:r w:rsidRPr="0054328A">
        <w:rPr>
          <w:color w:val="000000"/>
          <w:sz w:val="24"/>
          <w:szCs w:val="24"/>
        </w:rPr>
        <w:softHyphen/>
        <w:t>лет</w:t>
      </w:r>
      <w:r w:rsidRPr="0054328A">
        <w:rPr>
          <w:color w:val="000000"/>
          <w:sz w:val="24"/>
          <w:szCs w:val="24"/>
        </w:rPr>
        <w:softHyphen/>
        <w:t>не</w:t>
      </w:r>
      <w:r w:rsidRPr="0054328A">
        <w:rPr>
          <w:color w:val="000000"/>
          <w:sz w:val="24"/>
          <w:szCs w:val="24"/>
        </w:rPr>
        <w:softHyphen/>
        <w:t>го де</w:t>
      </w:r>
      <w:r w:rsidRPr="0054328A">
        <w:rPr>
          <w:color w:val="000000"/>
          <w:sz w:val="24"/>
          <w:szCs w:val="24"/>
        </w:rPr>
        <w:softHyphen/>
        <w:t>ес</w:t>
      </w:r>
      <w:r w:rsidRPr="0054328A">
        <w:rPr>
          <w:color w:val="000000"/>
          <w:sz w:val="24"/>
          <w:szCs w:val="24"/>
        </w:rPr>
        <w:softHyphen/>
        <w:t>по</w:t>
      </w:r>
      <w:r w:rsidRPr="0054328A">
        <w:rPr>
          <w:color w:val="000000"/>
          <w:sz w:val="24"/>
          <w:szCs w:val="24"/>
        </w:rPr>
        <w:softHyphen/>
        <w:t>соб</w:t>
      </w:r>
      <w:r w:rsidRPr="0054328A">
        <w:rPr>
          <w:color w:val="000000"/>
          <w:sz w:val="24"/>
          <w:szCs w:val="24"/>
        </w:rPr>
        <w:softHyphen/>
        <w:t>но</w:t>
      </w:r>
      <w:r w:rsidRPr="0054328A">
        <w:rPr>
          <w:color w:val="000000"/>
          <w:sz w:val="24"/>
          <w:szCs w:val="24"/>
        </w:rPr>
        <w:softHyphen/>
        <w:t>го ли</w:t>
      </w:r>
      <w:r w:rsidRPr="0054328A">
        <w:rPr>
          <w:color w:val="000000"/>
          <w:sz w:val="24"/>
          <w:szCs w:val="24"/>
        </w:rPr>
        <w:softHyphen/>
        <w:t>ца, ко</w:t>
      </w:r>
      <w:r w:rsidRPr="0054328A">
        <w:rPr>
          <w:color w:val="000000"/>
          <w:sz w:val="24"/>
          <w:szCs w:val="24"/>
        </w:rPr>
        <w:softHyphen/>
        <w:t>торый по сос</w:t>
      </w:r>
      <w:r w:rsidRPr="0054328A">
        <w:rPr>
          <w:color w:val="000000"/>
          <w:sz w:val="24"/>
          <w:szCs w:val="24"/>
        </w:rPr>
        <w:softHyphen/>
        <w:t>то</w:t>
      </w:r>
      <w:r w:rsidRPr="0054328A">
        <w:rPr>
          <w:color w:val="000000"/>
          <w:sz w:val="24"/>
          <w:szCs w:val="24"/>
        </w:rPr>
        <w:softHyphen/>
        <w:t>янию здо</w:t>
      </w:r>
      <w:r w:rsidRPr="0054328A">
        <w:rPr>
          <w:color w:val="000000"/>
          <w:sz w:val="24"/>
          <w:szCs w:val="24"/>
        </w:rPr>
        <w:softHyphen/>
        <w:t>ровья не мо</w:t>
      </w:r>
      <w:r w:rsidRPr="0054328A">
        <w:rPr>
          <w:color w:val="000000"/>
          <w:sz w:val="24"/>
          <w:szCs w:val="24"/>
        </w:rPr>
        <w:softHyphen/>
        <w:t>жет осу</w:t>
      </w:r>
      <w:r w:rsidRPr="0054328A">
        <w:rPr>
          <w:color w:val="000000"/>
          <w:sz w:val="24"/>
          <w:szCs w:val="24"/>
        </w:rPr>
        <w:softHyphen/>
        <w:t>щест</w:t>
      </w:r>
      <w:r w:rsidRPr="0054328A">
        <w:rPr>
          <w:color w:val="000000"/>
          <w:sz w:val="24"/>
          <w:szCs w:val="24"/>
        </w:rPr>
        <w:softHyphen/>
        <w:t>влять свои пра</w:t>
      </w:r>
      <w:r w:rsidRPr="0054328A">
        <w:rPr>
          <w:color w:val="000000"/>
          <w:sz w:val="24"/>
          <w:szCs w:val="24"/>
        </w:rPr>
        <w:softHyphen/>
        <w:t>ва) должны иметь при себе также другие документы, подтверждающие их полномочия.</w:t>
      </w:r>
    </w:p>
    <w:p w:rsidR="0054328A" w:rsidRPr="0054328A" w:rsidRDefault="0054328A" w:rsidP="00F70871">
      <w:pPr>
        <w:shd w:val="clear" w:color="auto" w:fill="FFFFFF"/>
        <w:spacing w:after="22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По желанию участника ЕГЭ его апелляция может быть рассмотрена без его присутствия.</w:t>
      </w:r>
    </w:p>
    <w:p w:rsidR="0054328A" w:rsidRPr="0054328A" w:rsidRDefault="0054328A" w:rsidP="00F70871">
      <w:pPr>
        <w:shd w:val="clear" w:color="auto" w:fill="FFFFFF"/>
        <w:spacing w:after="22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Конфликтная комиссия рассматривает апелляцию о несогласии с выставленными баллами не более 4-х рабочих дней с момента ее подачи участником ЕГЭ.</w:t>
      </w:r>
    </w:p>
    <w:p w:rsidR="00F112CD" w:rsidRPr="00F112CD" w:rsidRDefault="0054328A" w:rsidP="00F70871">
      <w:pPr>
        <w:shd w:val="clear" w:color="auto" w:fill="FFFFFF"/>
        <w:spacing w:after="225"/>
        <w:jc w:val="both"/>
        <w:rPr>
          <w:color w:val="000000"/>
          <w:sz w:val="24"/>
          <w:szCs w:val="24"/>
        </w:rPr>
      </w:pPr>
      <w:r w:rsidRPr="0054328A">
        <w:rPr>
          <w:color w:val="000000"/>
          <w:sz w:val="24"/>
          <w:szCs w:val="24"/>
        </w:rPr>
        <w:t xml:space="preserve">Подробнее о порядке рассмотрения апелляции см. раздел VIII </w:t>
      </w:r>
      <w:r w:rsidR="001C360C" w:rsidRPr="00F112CD">
        <w:rPr>
          <w:color w:val="000000"/>
          <w:sz w:val="24"/>
          <w:szCs w:val="24"/>
        </w:rPr>
        <w:t xml:space="preserve">Порядка проведения государственной итоговой аттестации по образовательным программам </w:t>
      </w:r>
      <w:r w:rsidR="00F112CD">
        <w:rPr>
          <w:color w:val="000000"/>
          <w:sz w:val="24"/>
          <w:szCs w:val="24"/>
        </w:rPr>
        <w:t>среднего</w:t>
      </w:r>
      <w:r w:rsidR="001C360C" w:rsidRPr="00F112CD">
        <w:rPr>
          <w:color w:val="000000"/>
          <w:sz w:val="24"/>
          <w:szCs w:val="24"/>
        </w:rPr>
        <w:t xml:space="preserve"> общего образования, утвержденн</w:t>
      </w:r>
      <w:r w:rsidR="00F112CD">
        <w:rPr>
          <w:color w:val="000000"/>
          <w:sz w:val="24"/>
          <w:szCs w:val="24"/>
        </w:rPr>
        <w:t>ого</w:t>
      </w:r>
      <w:r w:rsidR="001C360C" w:rsidRPr="00F112CD">
        <w:rPr>
          <w:color w:val="000000"/>
          <w:sz w:val="24"/>
          <w:szCs w:val="24"/>
        </w:rPr>
        <w:t xml:space="preserve"> приказом Министерства просвещения Российской Федерации и Федеральной службы по надзору в сфере образования и науки от 07.11.2018 № 1</w:t>
      </w:r>
      <w:r w:rsidR="00F112CD">
        <w:rPr>
          <w:color w:val="000000"/>
          <w:sz w:val="24"/>
          <w:szCs w:val="24"/>
        </w:rPr>
        <w:t>90</w:t>
      </w:r>
      <w:r w:rsidR="001C360C" w:rsidRPr="00F112CD">
        <w:rPr>
          <w:color w:val="000000"/>
          <w:sz w:val="24"/>
          <w:szCs w:val="24"/>
        </w:rPr>
        <w:t>/151</w:t>
      </w:r>
      <w:r w:rsidR="00F112CD">
        <w:rPr>
          <w:color w:val="000000"/>
          <w:sz w:val="24"/>
          <w:szCs w:val="24"/>
        </w:rPr>
        <w:t>2</w:t>
      </w:r>
    </w:p>
    <w:p w:rsidR="0054328A" w:rsidRPr="0054328A" w:rsidRDefault="0054328A" w:rsidP="00F70871">
      <w:pPr>
        <w:shd w:val="clear" w:color="auto" w:fill="FFFFFF"/>
        <w:spacing w:after="225"/>
        <w:jc w:val="both"/>
        <w:rPr>
          <w:color w:val="666666"/>
          <w:sz w:val="24"/>
          <w:szCs w:val="24"/>
        </w:rPr>
      </w:pPr>
      <w:r w:rsidRPr="00F112CD">
        <w:rPr>
          <w:b/>
          <w:bCs/>
          <w:color w:val="000000"/>
          <w:sz w:val="24"/>
          <w:szCs w:val="24"/>
        </w:rPr>
        <w:lastRenderedPageBreak/>
        <w:t>Результаты рассмотрения апелляции</w:t>
      </w:r>
    </w:p>
    <w:p w:rsidR="0054328A" w:rsidRPr="0054328A" w:rsidRDefault="0054328A" w:rsidP="00F70871">
      <w:pPr>
        <w:numPr>
          <w:ilvl w:val="0"/>
          <w:numId w:val="4"/>
        </w:numPr>
        <w:shd w:val="clear" w:color="auto" w:fill="FFFFFF"/>
        <w:ind w:left="37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отклонение апелляции и сохранение выставленных баллов;</w:t>
      </w:r>
    </w:p>
    <w:p w:rsidR="0054328A" w:rsidRPr="0054328A" w:rsidRDefault="0054328A" w:rsidP="00F70871">
      <w:pPr>
        <w:numPr>
          <w:ilvl w:val="0"/>
          <w:numId w:val="4"/>
        </w:numPr>
        <w:shd w:val="clear" w:color="auto" w:fill="FFFFFF"/>
        <w:ind w:left="375"/>
        <w:jc w:val="both"/>
        <w:rPr>
          <w:color w:val="666666"/>
          <w:sz w:val="24"/>
          <w:szCs w:val="24"/>
        </w:rPr>
      </w:pPr>
      <w:r w:rsidRPr="0054328A">
        <w:rPr>
          <w:color w:val="000000"/>
          <w:sz w:val="24"/>
          <w:szCs w:val="24"/>
        </w:rPr>
        <w:t>удовлетворение апелляции и выставление других баллов.</w:t>
      </w:r>
    </w:p>
    <w:p w:rsidR="00AB5487" w:rsidRPr="00F112CD" w:rsidRDefault="00AB5487" w:rsidP="00F70871">
      <w:pPr>
        <w:jc w:val="both"/>
        <w:rPr>
          <w:sz w:val="24"/>
          <w:szCs w:val="24"/>
        </w:rPr>
      </w:pPr>
    </w:p>
    <w:p w:rsidR="00A825F2" w:rsidRPr="00F112CD" w:rsidRDefault="00A825F2" w:rsidP="00F70871">
      <w:pPr>
        <w:jc w:val="both"/>
        <w:rPr>
          <w:sz w:val="24"/>
          <w:szCs w:val="24"/>
        </w:rPr>
      </w:pPr>
    </w:p>
    <w:p w:rsidR="00F70871" w:rsidRPr="00F70871" w:rsidRDefault="00F70871" w:rsidP="00F70871">
      <w:pPr>
        <w:spacing w:after="225"/>
        <w:jc w:val="both"/>
        <w:rPr>
          <w:i/>
          <w:iCs/>
          <w:color w:val="666666"/>
          <w:sz w:val="24"/>
          <w:szCs w:val="24"/>
        </w:rPr>
      </w:pPr>
      <w:r w:rsidRPr="00F112CD">
        <w:rPr>
          <w:b/>
          <w:bCs/>
          <w:i/>
          <w:iCs/>
          <w:color w:val="000000"/>
          <w:sz w:val="24"/>
          <w:szCs w:val="24"/>
          <w:u w:val="single"/>
        </w:rPr>
        <w:t>ВНИМАНИЕ!</w:t>
      </w:r>
    </w:p>
    <w:p w:rsidR="00F70871" w:rsidRPr="00F70871" w:rsidRDefault="00F70871" w:rsidP="00F70871">
      <w:pPr>
        <w:spacing w:after="225"/>
        <w:jc w:val="both"/>
        <w:rPr>
          <w:i/>
          <w:iCs/>
          <w:color w:val="666666"/>
          <w:sz w:val="24"/>
          <w:szCs w:val="24"/>
        </w:rPr>
      </w:pPr>
      <w:r w:rsidRPr="00F70871">
        <w:rPr>
          <w:i/>
          <w:iCs/>
          <w:color w:val="000000"/>
          <w:sz w:val="24"/>
          <w:szCs w:val="24"/>
        </w:rPr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 Экзаменационная работа перепроверяется полностью. Черновики, использованные на экзамене, в качестве материалов апелляции не рассматриваются. За сам факт подачи апелляции количество баллов не может быть уменьшено.</w:t>
      </w:r>
    </w:p>
    <w:p w:rsidR="00A825F2" w:rsidRPr="00F112CD" w:rsidRDefault="00A825F2" w:rsidP="00F70871">
      <w:pPr>
        <w:jc w:val="both"/>
        <w:rPr>
          <w:sz w:val="24"/>
          <w:szCs w:val="24"/>
        </w:rPr>
      </w:pPr>
    </w:p>
    <w:p w:rsidR="00821B13" w:rsidRPr="00821B13" w:rsidRDefault="00821B13" w:rsidP="00821B13">
      <w:pPr>
        <w:rPr>
          <w:b/>
          <w:color w:val="000000" w:themeColor="text1"/>
          <w:sz w:val="24"/>
          <w:szCs w:val="44"/>
        </w:rPr>
      </w:pPr>
      <w:r w:rsidRPr="00821B13">
        <w:rPr>
          <w:b/>
          <w:color w:val="000000" w:themeColor="text1"/>
          <w:sz w:val="24"/>
          <w:szCs w:val="44"/>
        </w:rPr>
        <w:t>Ответственн</w:t>
      </w:r>
      <w:r>
        <w:rPr>
          <w:b/>
          <w:color w:val="000000" w:themeColor="text1"/>
          <w:sz w:val="24"/>
          <w:szCs w:val="44"/>
        </w:rPr>
        <w:t xml:space="preserve">ое лицо </w:t>
      </w:r>
      <w:r w:rsidRPr="00821B13">
        <w:rPr>
          <w:b/>
          <w:color w:val="000000" w:themeColor="text1"/>
          <w:sz w:val="24"/>
          <w:szCs w:val="44"/>
        </w:rPr>
        <w:t xml:space="preserve">за прием апелляций: </w:t>
      </w:r>
      <w:r w:rsidR="00947F5F">
        <w:rPr>
          <w:b/>
          <w:color w:val="000000" w:themeColor="text1"/>
          <w:sz w:val="24"/>
          <w:szCs w:val="44"/>
        </w:rPr>
        <w:t>Курочкина Татьяна Владимировна</w:t>
      </w:r>
      <w:r w:rsidRPr="00821B13">
        <w:rPr>
          <w:b/>
          <w:color w:val="000000" w:themeColor="text1"/>
          <w:sz w:val="24"/>
          <w:szCs w:val="44"/>
        </w:rPr>
        <w:t>, заместитель директора</w:t>
      </w:r>
      <w:r w:rsidR="00947F5F">
        <w:rPr>
          <w:b/>
          <w:color w:val="000000" w:themeColor="text1"/>
          <w:sz w:val="24"/>
          <w:szCs w:val="44"/>
        </w:rPr>
        <w:t xml:space="preserve"> по УВР</w:t>
      </w:r>
      <w:bookmarkStart w:id="0" w:name="_GoBack"/>
      <w:bookmarkEnd w:id="0"/>
    </w:p>
    <w:p w:rsidR="00821B13" w:rsidRPr="00821B13" w:rsidRDefault="00821B13" w:rsidP="00821B13">
      <w:pPr>
        <w:rPr>
          <w:b/>
          <w:color w:val="000000" w:themeColor="text1"/>
          <w:sz w:val="24"/>
          <w:szCs w:val="44"/>
        </w:rPr>
      </w:pPr>
      <w:r w:rsidRPr="00821B13">
        <w:rPr>
          <w:b/>
          <w:color w:val="000000" w:themeColor="text1"/>
          <w:sz w:val="24"/>
          <w:szCs w:val="44"/>
        </w:rPr>
        <w:t xml:space="preserve">Номер кабинета приема апелляций: </w:t>
      </w:r>
      <w:r w:rsidR="008C2687">
        <w:rPr>
          <w:b/>
          <w:color w:val="000000" w:themeColor="text1"/>
          <w:sz w:val="24"/>
          <w:szCs w:val="44"/>
        </w:rPr>
        <w:t>2</w:t>
      </w:r>
      <w:r w:rsidRPr="00821B13">
        <w:rPr>
          <w:b/>
          <w:color w:val="000000" w:themeColor="text1"/>
          <w:sz w:val="24"/>
          <w:szCs w:val="44"/>
        </w:rPr>
        <w:t>05а</w:t>
      </w:r>
    </w:p>
    <w:p w:rsidR="00821B13" w:rsidRPr="00821B13" w:rsidRDefault="00821B13" w:rsidP="00821B13">
      <w:pPr>
        <w:rPr>
          <w:b/>
          <w:sz w:val="28"/>
          <w:szCs w:val="32"/>
          <w:lang w:eastAsia="en-US"/>
        </w:rPr>
      </w:pPr>
      <w:r w:rsidRPr="00821B13">
        <w:rPr>
          <w:b/>
          <w:color w:val="000000" w:themeColor="text1"/>
          <w:sz w:val="24"/>
          <w:szCs w:val="44"/>
        </w:rPr>
        <w:t>Время приема апелляций в ОО: С 9.00 до 1</w:t>
      </w:r>
      <w:r>
        <w:rPr>
          <w:b/>
          <w:color w:val="000000" w:themeColor="text1"/>
          <w:sz w:val="24"/>
          <w:szCs w:val="44"/>
        </w:rPr>
        <w:t>6</w:t>
      </w:r>
      <w:r w:rsidRPr="00821B13">
        <w:rPr>
          <w:b/>
          <w:color w:val="000000" w:themeColor="text1"/>
          <w:sz w:val="24"/>
          <w:szCs w:val="44"/>
        </w:rPr>
        <w:t>.</w:t>
      </w:r>
      <w:r>
        <w:rPr>
          <w:b/>
          <w:color w:val="000000" w:themeColor="text1"/>
          <w:sz w:val="24"/>
          <w:szCs w:val="44"/>
        </w:rPr>
        <w:t>3</w:t>
      </w:r>
      <w:r w:rsidRPr="00821B13">
        <w:rPr>
          <w:b/>
          <w:color w:val="000000" w:themeColor="text1"/>
          <w:sz w:val="24"/>
          <w:szCs w:val="44"/>
        </w:rPr>
        <w:t>0 Перерыв с 12.30 до 13.30</w:t>
      </w:r>
    </w:p>
    <w:p w:rsidR="00F70871" w:rsidRPr="00F112CD" w:rsidRDefault="00F70871" w:rsidP="00F70871">
      <w:pPr>
        <w:jc w:val="both"/>
        <w:rPr>
          <w:sz w:val="24"/>
          <w:szCs w:val="24"/>
        </w:rPr>
      </w:pPr>
    </w:p>
    <w:sectPr w:rsidR="00F70871" w:rsidRPr="00F1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605AF"/>
    <w:multiLevelType w:val="multilevel"/>
    <w:tmpl w:val="8DE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2512DD"/>
    <w:multiLevelType w:val="multilevel"/>
    <w:tmpl w:val="DA3E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476BB3"/>
    <w:multiLevelType w:val="multilevel"/>
    <w:tmpl w:val="ECA4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A21729"/>
    <w:multiLevelType w:val="multilevel"/>
    <w:tmpl w:val="7B20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F2"/>
    <w:rsid w:val="001C360C"/>
    <w:rsid w:val="0054328A"/>
    <w:rsid w:val="00821B13"/>
    <w:rsid w:val="008C2687"/>
    <w:rsid w:val="00947F5F"/>
    <w:rsid w:val="00A825F2"/>
    <w:rsid w:val="00AB5487"/>
    <w:rsid w:val="00F112CD"/>
    <w:rsid w:val="00F32F13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7C1B3-5F32-4BAD-BF92-53B0126D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4328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328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4328A"/>
    <w:rPr>
      <w:b/>
      <w:bCs/>
    </w:rPr>
  </w:style>
  <w:style w:type="character" w:styleId="a5">
    <w:name w:val="Emphasis"/>
    <w:basedOn w:val="a0"/>
    <w:uiPriority w:val="20"/>
    <w:qFormat/>
    <w:rsid w:val="00F70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Захваткина</dc:creator>
  <cp:lastModifiedBy>admin</cp:lastModifiedBy>
  <cp:revision>4</cp:revision>
  <dcterms:created xsi:type="dcterms:W3CDTF">2023-06-02T04:56:00Z</dcterms:created>
  <dcterms:modified xsi:type="dcterms:W3CDTF">2024-12-23T10:38:00Z</dcterms:modified>
</cp:coreProperties>
</file>